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46" w:rsidRDefault="00FC4546" w:rsidP="00FC454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F7EC1">
        <w:rPr>
          <w:rFonts w:ascii="Times New Roman" w:hAnsi="Times New Roman" w:cs="Times New Roman"/>
          <w:b/>
          <w:color w:val="333333"/>
          <w:sz w:val="28"/>
          <w:szCs w:val="28"/>
        </w:rPr>
        <w:t>Обращение в ПФР: быстро, удобно, дистанционно!</w:t>
      </w:r>
    </w:p>
    <w:p w:rsidR="00AF7EC1" w:rsidRPr="00AF7EC1" w:rsidRDefault="00AF7EC1" w:rsidP="00FC45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4546" w:rsidRDefault="00AF7EC1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940425" cy="2973070"/>
            <wp:effectExtent l="19050" t="0" r="3175" b="0"/>
            <wp:docPr id="8" name="Рисунок 7" descr="Гос услуги не выходя из до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 услуги не выходя из дом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FC4546" w:rsidRPr="00FC4546" w:rsidRDefault="00FC4546" w:rsidP="00AF7EC1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Для снижения риска распространения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коронавирусной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инфекции, начиная с 30 марта, прием в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 всех клиентских службах 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Пенсионного фонда России ведется только по предварительной записи и только по тем услугам, которые нельзя получить дистанционно через личный кабинет на сайте ПФР или портале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Обратиться за большинством услуг Пенсионного фонда сегодня можно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онлайн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воспользовавшись одним из наиболее удобных общедоступных способов.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Личный кабинет гражданина на сайте ПФР</w:t>
      </w:r>
    </w:p>
    <w:p w:rsidR="00FC4546" w:rsidRPr="00FC4546" w:rsidRDefault="00FC4546" w:rsidP="00AF7EC1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 помощью этого ресурса граждане могут в online-режиме получить все ключевые услуги Пенсионного фонда. В Личном кабинете можно без предварительной регистрации записаться на прием или заказать ряд документов. Авторизованные пользователи имеют доступ к расширенному функционалу. Им доступны формирование различных справок и управление мерами социальной поддержки, подача заявления о назначении пенсии и выборе способа её доставки. Личный кабинет может быть полезен и молодым родителям. С помощью ресурса можно подать заявление о выдаче материнского (семейного) капитала или о распоряжении его средствами. Напомним, что с 15 апреля 2020 года ПФР переходит к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проактивному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формату выдачи материнского капитала. Это значит, что при рождении ребенка право на сертификат будет определяться Пенсионным фондом в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беззаявительном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порядке и отображаться в Личном кабинете автоматически.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Для входа в электронный кабинет необходимо зарегистрироваться на портале государственных услуг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www.gosuslugi.ru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и получить подтвержденную учетную запись.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Мобильное приложение ПФР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Услуги ПФР можно получить также с помощью бесплатного мобильного приложения ПФР, доступного на платформах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iOS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Android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Для работы в нем потребуется подтвержденная учетная запись на Портале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госуслуг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Это, по сути,  аналог Личного кабинета на сайте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www.pfrf.ru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разработанный для еще большего удобства при online-обращении в ПФР. Неавторизованным пользователям доступны функции поиска ближайшей клиентской службы Пенсионного фонда или МФЦ и записи на личный прием к специалистам выбранного Управления ПФР.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Online-приемная ПФР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Эта интерактивная клиентская служба позволяет организовать бесконтактное обслуживание жителей р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еги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она. На базе online-приемной клиент в режиме </w:t>
      </w:r>
      <w:proofErr w:type="spellStart"/>
      <w:proofErr w:type="gram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интернет-чата</w:t>
      </w:r>
      <w:proofErr w:type="spellEnd"/>
      <w:proofErr w:type="gram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может получить информацию по общим вопросам деятельности Пенсионного фонда. Подобный формат взаимодействия с ПФР исключает консультацию, при которой необходимо раскрытие персональной информации обратившегося. Однако</w:t>
      </w:r>
      <w:proofErr w:type="gram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</w:t>
      </w:r>
      <w:proofErr w:type="gram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если гражданину требуется уточнение конкретных сведений, например, размера пенсии, то такой вопрос необходимо письменно адресовать в Управление ПФР по месту жительства.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Консультации в социальных сетях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gram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Клиентская</w:t>
      </w:r>
      <w:proofErr w:type="gram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сдлужба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уже не первый год успешно ведет информационно-разъяснительную работу в социальных сетях. </w:t>
      </w:r>
      <w:proofErr w:type="gram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Официальные</w:t>
      </w:r>
      <w:proofErr w:type="gram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аккаунты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ОПФР доступны в «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begin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instrText xml:space="preserve"> HYPERLINK "https://www.facebook.com/pfr.beloblast" </w:instrTex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separate"/>
      </w:r>
      <w:r w:rsidRPr="00FC4546">
        <w:rPr>
          <w:rFonts w:ascii="Roboto" w:eastAsia="Times New Roman" w:hAnsi="Roboto" w:cs="Helvetica"/>
          <w:color w:val="337AB7"/>
          <w:sz w:val="27"/>
          <w:szCs w:val="27"/>
          <w:lang w:eastAsia="ru-RU"/>
        </w:rPr>
        <w:t>Facebook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end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», «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begin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instrText xml:space="preserve"> HYPERLINK "https://vk.com/pfr.belgorodskayaoblast" </w:instrTex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separate"/>
      </w:r>
      <w:r w:rsidRPr="00FC4546">
        <w:rPr>
          <w:rFonts w:ascii="Roboto" w:eastAsia="Times New Roman" w:hAnsi="Roboto" w:cs="Helvetica"/>
          <w:color w:val="337AB7"/>
          <w:sz w:val="27"/>
          <w:szCs w:val="27"/>
          <w:lang w:eastAsia="ru-RU"/>
        </w:rPr>
        <w:t>ВКонтакте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end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», «</w:t>
      </w:r>
      <w:hyperlink r:id="rId6" w:history="1">
        <w:r w:rsidRPr="00FC4546">
          <w:rPr>
            <w:rFonts w:ascii="Roboto" w:eastAsia="Times New Roman" w:hAnsi="Roboto" w:cs="Helvetica"/>
            <w:color w:val="337AB7"/>
            <w:sz w:val="27"/>
            <w:szCs w:val="27"/>
            <w:lang w:eastAsia="ru-RU"/>
          </w:rPr>
          <w:t>Одноклассниках</w:t>
        </w:r>
      </w:hyperlink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» и в «</w:t>
      </w: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begin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instrText xml:space="preserve"> HYPERLINK "https://twitter.com/pfr_beloblast" </w:instrTex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separate"/>
      </w:r>
      <w:r w:rsidRPr="00FC4546">
        <w:rPr>
          <w:rFonts w:ascii="Roboto" w:eastAsia="Times New Roman" w:hAnsi="Roboto" w:cs="Helvetica"/>
          <w:color w:val="337AB7"/>
          <w:sz w:val="27"/>
          <w:szCs w:val="27"/>
          <w:lang w:eastAsia="ru-RU"/>
        </w:rPr>
        <w:t>Twitter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fldChar w:fldCharType="end"/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». На этих ресурсах ежедневно публикуются сообщения по вопросам, входящим в компетенцию ПФР, и осуществляется консультационная помощь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гражда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Консультации по телефону «горячей» линии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Разъяснения по вопросам Пенсионного фонда можно получить по номеру Единой федеральной консультационной службы ПФР 8-800-250-88-00 или по  телефону р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айонн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ой «горячей» линии 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клиентской службы (на правах отдела) в </w:t>
      </w:r>
      <w:proofErr w:type="spellStart"/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8 (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85556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) 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2-57-86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Отличительной особенностью работы р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айон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ной «горячей</w:t>
      </w:r>
      <w:r w:rsidR="00715E82">
        <w:rPr>
          <w:rFonts w:ascii="Roboto" w:eastAsia="Times New Roman" w:hAnsi="Roboto" w:cs="Helvetica" w:hint="eastAsia"/>
          <w:color w:val="333333"/>
          <w:sz w:val="27"/>
          <w:szCs w:val="27"/>
          <w:lang w:eastAsia="ru-RU"/>
        </w:rPr>
        <w:t>»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линии является возможность консультирования с использованием выплатного дела позвонившего гражданина. Подобная консультация осуществляется лишь в том случае, если гражданин ранее подал заявление, в котором им было определено кодовое слово, которое необходимо при обращении подтвердить достоверность личной информации и озвучить специалисту </w:t>
      </w:r>
      <w:proofErr w:type="spellStart"/>
      <w:proofErr w:type="gram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колл-центра</w:t>
      </w:r>
      <w:proofErr w:type="spellEnd"/>
      <w:proofErr w:type="gram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Отметим, что за разглашение секретного кода или слова каждый сотрудник ПФР несет ответственность в соответствии с законодательством Российской Федерации. Если достоверность вышеуказанных данных не подтвердится, то специалист имеет право отказать в консультации, дав разъяснения только в общем порядке,  в соответствии с федеральным законом «О персональных данных».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lastRenderedPageBreak/>
        <w:t>Консультацию по телефону «Горячей линии» в р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айоне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жители могут получить в режиме:</w:t>
      </w:r>
    </w:p>
    <w:p w:rsidR="00FC4546" w:rsidRPr="00FC4546" w:rsidRDefault="00FC4546" w:rsidP="00FC45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пн-пт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– с 8.00 до 17:00</w:t>
      </w:r>
    </w:p>
    <w:p w:rsidR="00FC4546" w:rsidRPr="00FC4546" w:rsidRDefault="00FC4546" w:rsidP="00FC45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proofErr w:type="spellStart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сб-вс</w:t>
      </w:r>
      <w:proofErr w:type="spellEnd"/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– выходной.</w:t>
      </w:r>
    </w:p>
    <w:p w:rsidR="00FC4546" w:rsidRPr="00FC4546" w:rsidRDefault="00FC4546" w:rsidP="00FC4546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Личное посещение 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клиентской службы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ПФР</w:t>
      </w:r>
    </w:p>
    <w:p w:rsidR="00FC4546" w:rsidRPr="00FC4546" w:rsidRDefault="00FC4546" w:rsidP="00FC4546">
      <w:pPr>
        <w:spacing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И, конечно, все услуги Пенсионного фонда можно получить при личном визите в территориальных Управлениях ведомства. Отметим, что в настоящее время для обращения в территориальные органы необходимо предварительно записаться на прием. Выбрать удобный день и время для посещения 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клиентской службы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ПФР можно с помощью электронных сервисов на официальном сайте ПФР или, позвонив по номеру горячей линии 8 (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85556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) </w:t>
      </w:r>
      <w:r w:rsidR="00715E82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2-57-86</w:t>
      </w:r>
      <w:r w:rsidRPr="00FC454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B062FB" w:rsidRDefault="00B062FB"/>
    <w:sectPr w:rsidR="00B062FB" w:rsidSect="00B0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F7E3D"/>
    <w:multiLevelType w:val="multilevel"/>
    <w:tmpl w:val="D4E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546"/>
    <w:rsid w:val="000B3F99"/>
    <w:rsid w:val="00715E82"/>
    <w:rsid w:val="00AF7EC1"/>
    <w:rsid w:val="00B062FB"/>
    <w:rsid w:val="00F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76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fr.belgorodskayaobla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2020-06-08T08:03:00Z</dcterms:created>
  <dcterms:modified xsi:type="dcterms:W3CDTF">2020-06-08T08:46:00Z</dcterms:modified>
</cp:coreProperties>
</file>